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Calibri" w:hAnsi="Calibri"/>
        </w:rPr>
      </w:pPr>
    </w:p>
    <w:p>
      <w:pPr>
        <w:pStyle w:val="Body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Ban Sale and Use of Paraquat Herbicide in Minnesota</w:t>
      </w:r>
      <w:r>
        <w:rPr>
          <w:rFonts w:ascii="Calibri" w:hAnsi="Calibri" w:hint="default"/>
          <w:b w:val="1"/>
          <w:bCs w:val="1"/>
          <w:sz w:val="28"/>
          <w:szCs w:val="28"/>
          <w:rtl w:val="0"/>
          <w:lang w:val="en-US"/>
        </w:rPr>
        <w:t xml:space="preserve"> – </w:t>
      </w:r>
      <w:r>
        <w:rPr>
          <w:rFonts w:ascii="Calibri" w:hAnsi="Calibri"/>
          <w:b w:val="1"/>
          <w:bCs w:val="1"/>
          <w:sz w:val="28"/>
          <w:szCs w:val="28"/>
          <w:rtl w:val="0"/>
          <w:lang w:val="en-US"/>
        </w:rPr>
        <w:t>state bill</w:t>
      </w:r>
    </w:p>
    <w:p>
      <w:pPr>
        <w:pStyle w:val="Body"/>
        <w:rPr>
          <w:rStyle w:val="None"/>
          <w:rFonts w:ascii="Calibri" w:cs="Calibri" w:hAnsi="Calibri" w:eastAsia="Calibri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"https://act.cleanwater.org/page/188750/action/1?ea.tracking.id=website"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Click Here to Send a Message</w:t>
      </w:r>
      <w:r>
        <w:rPr/>
        <w:fldChar w:fldCharType="end" w:fldLock="0"/>
      </w:r>
    </w:p>
    <w:p>
      <w:pPr>
        <w:pStyle w:val="Body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 xml:space="preserve">As your constituent, I am writing you to urge you to vote in favor of HF 3965 (Tabke)/ SF 4160 (Hoffman) to ban paraquat dichloride sale and use in Minnesota. </w:t>
      </w:r>
    </w:p>
    <w:p>
      <w:pPr>
        <w:pStyle w:val="Body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Paraquat is an extremely toxic herbicide that has been strongly linked to Parkinson</w:t>
      </w:r>
      <w:r>
        <w:rPr>
          <w:rStyle w:val="None"/>
          <w:rFonts w:ascii="Calibri" w:hAnsi="Calibri" w:hint="default"/>
          <w:rtl w:val="0"/>
          <w:lang w:val="en-US"/>
        </w:rPr>
        <w:t>’</w:t>
      </w:r>
      <w:r>
        <w:rPr>
          <w:rStyle w:val="None"/>
          <w:rFonts w:ascii="Calibri" w:hAnsi="Calibri"/>
          <w:rtl w:val="0"/>
          <w:lang w:val="en-US"/>
        </w:rPr>
        <w:t>s Disease, with research from the American Journal of Epidemiology finding that living near fields with paraquat application increases a person</w:t>
      </w:r>
      <w:r>
        <w:rPr>
          <w:rStyle w:val="None"/>
          <w:rFonts w:ascii="Calibri" w:hAnsi="Calibri" w:hint="default"/>
          <w:rtl w:val="0"/>
          <w:lang w:val="en-US"/>
        </w:rPr>
        <w:t>’</w:t>
      </w:r>
      <w:r>
        <w:rPr>
          <w:rStyle w:val="None"/>
          <w:rFonts w:ascii="Calibri" w:hAnsi="Calibri"/>
          <w:rtl w:val="0"/>
          <w:lang w:val="en-US"/>
        </w:rPr>
        <w:t xml:space="preserve">s likelihood of developing the disease by 75%. It is currently banned in 70 countries, and effective replacements exist and are being used around the world. </w:t>
      </w:r>
    </w:p>
    <w:p>
      <w:pPr>
        <w:pStyle w:val="Body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/>
          <w:rtl w:val="0"/>
          <w:lang w:val="en-US"/>
        </w:rPr>
        <w:t>I ask that you support HF 3965 (Tabke)/ SF 4160 (Hoffman) to protect our health.</w:t>
      </w:r>
    </w:p>
    <w:p>
      <w:pPr>
        <w:pStyle w:val="Body"/>
      </w:pPr>
      <w:r>
        <w:rPr>
          <w:rStyle w:val="None"/>
          <w:rFonts w:ascii="Calibri" w:hAnsi="Calibri"/>
          <w:rtl w:val="0"/>
          <w:lang w:val="en-US"/>
        </w:rPr>
        <w:t>Sincerely,</w:t>
      </w:r>
    </w:p>
    <w:sectPr>
      <w:headerReference w:type="default" r:id="rId4"/>
      <w:footerReference w:type="default" r:id="rId5"/>
      <w:pgSz w:w="12240" w:h="15840" w:orient="portrait"/>
      <w:pgMar w:top="1080" w:right="1080" w:bottom="990" w:left="108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